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isaiah-61"/>
    <w:p>
      <w:pPr>
        <w:pStyle w:val="Heading1"/>
      </w:pPr>
      <w:r>
        <w:t xml:space="preserve">Homiletics Analysis: Isaiah 61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Isaiah 61 opens with an anointed herald who announces good news to the afflicted, the brokenhearted, the captive, and the mourning. The opening verses (1–3) constitute a formal commission — the Spirit-equipped Servant declares the substance of his mission in a series of paired transformations: mourning to joy, ashes to a crown of beauty, faint spirit to a garment of praise. Verse 3 names the purpose:</w:t>
      </w:r>
      <w:r>
        <w:t xml:space="preserve"> </w:t>
      </w:r>
      <w:r>
        <w:t xml:space="preserve">“that they may be called oaks of righteousness, the planting of the LORD, that he may be glorified.”</w:t>
      </w:r>
      <w:r>
        <w:t xml:space="preserve"> </w:t>
      </w:r>
      <w:r>
        <w:t xml:space="preserve">The passage then moves outward from the individual to the national and cosmic: the formerly shamed people will be rebuilt (vv. 4–5), elevated to a priestly role among the nations (vv. 6–7), and established in an everlasting covenant (vv. 8–9). The final movement (vv. 10–11) shifts from herald to the redeemed community itself, responding with the language of bridal joy and organic growth — the LORD will cause righteousness and praise to spring up before all nations.</w:t>
      </w:r>
    </w:p>
    <w:p>
      <w:pPr>
        <w:pStyle w:val="BodyText"/>
      </w:pPr>
      <w:r>
        <w:rPr>
          <w:b/>
          <w:bCs/>
        </w:rPr>
        <w:t xml:space="preserve">This Text — Intent</w:t>
      </w:r>
    </w:p>
    <w:p>
      <w:pPr>
        <w:pStyle w:val="BodyText"/>
      </w:pPr>
      <w:r>
        <w:t xml:space="preserve">God is seeking to anchor the faith of His people in the sufficiency and certainty of the Servant’s anointed mission. The original audience (whether exilic or post-exilic) faced layered forms of shame, devastation, and spiritual bankruptcy. The text does not merely describe a future rescue — it calls the afflicted to receive the announcement as already authoritative, already effective, already capable of replacing shame with praise. God’s intent is not simply that readers know a rescue is coming but that they would</w:t>
      </w:r>
      <w:r>
        <w:t xml:space="preserve"> </w:t>
      </w:r>
      <w:r>
        <w:rPr>
          <w:i/>
          <w:iCs/>
        </w:rPr>
        <w:t xml:space="preserve">stand in</w:t>
      </w:r>
      <w:r>
        <w:t xml:space="preserve"> </w:t>
      </w:r>
      <w:r>
        <w:t xml:space="preserve">the declared reality right now, exchanging what they carry for what the Servant has come to give. The New Testament’s identification of Jesus as the one who reads this passage and says</w:t>
      </w:r>
      <w:r>
        <w:t xml:space="preserve"> </w:t>
      </w:r>
      <w:r>
        <w:t xml:space="preserve">“Today this Scripture is fulfilled in your hearing”</w:t>
      </w:r>
      <w:r>
        <w:t xml:space="preserve"> </w:t>
      </w:r>
      <w:r>
        <w:t xml:space="preserve">(Luke 4) is not an imposition on the text — it is the hermeneutical key the text itself was waiting for. God’s intent is nothing less than the full transfer of shame, grief, ruin, and captivity into glory, praise, beauty, and priestly dignity — and through that transfer, His own glorification before the nations.</w:t>
      </w:r>
    </w:p>
    <w:p>
      <w:r>
        <w:pict>
          <v:rect style="width:0;height:1.5pt" o:hralign="center" o:hrstd="t" o:hr="t"/>
        </w:pict>
      </w:r>
    </w:p>
    <w:p>
      <w:pPr>
        <w:pStyle w:val="FirstParagraph"/>
      </w:pPr>
      <w:r>
        <w:rPr>
          <w:b/>
          <w:bCs/>
        </w:rPr>
        <w:t xml:space="preserve">Subject Sentence:</w:t>
      </w:r>
      <w:r>
        <w:t xml:space="preserve"> </w:t>
      </w:r>
      <w:r>
        <w:t xml:space="preserve">The Spirit-anointed Servant declares total reversal of ruin into glory for God’s afflicted people.</w:t>
      </w:r>
    </w:p>
    <w:p>
      <w:r>
        <w:pict>
          <v:rect style="width:0;height:1.5pt" o:hralign="center" o:hrstd="t" o:hr="t"/>
        </w:pict>
      </w:r>
    </w:p>
    <w:p>
      <w:pPr>
        <w:pStyle w:val="FirstParagraph"/>
      </w:pPr>
      <w:r>
        <w:rPr>
          <w:b/>
          <w:bCs/>
        </w:rPr>
        <w:t xml:space="preserve">Primary Claim:</w:t>
      </w:r>
      <w:r>
        <w:t xml:space="preserve"> </w:t>
      </w:r>
      <w:r>
        <w:t xml:space="preserve">God is announcing, through His Servant, that every dimension of His people’s poverty, grief, and shame has been specifically and sufficiently addressed — and He is calling them to receive this announcement not as distant hope but as present, transforming reality.</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of the Anointed Speaker (vv. 1–3)</w:t>
      </w:r>
    </w:p>
    <w:p>
      <w:pPr>
        <w:pStyle w:val="BodyText"/>
      </w:pPr>
      <w:r>
        <w:t xml:space="preserve">The central interpretive question in Isaiah 61 is the identity of the one speaking in verses 1–3. Several readings compete. A corporate reading identifies the speaker as Israel itself — the servant-nation commissioned to bring good news to its own members. A prophetic reading identifies the speaker as Isaiah or a prophetic figure speaking representatively of the prophetic office. A messianic reading, embraced by the New Testament and the Reformed tradition, identifies the speaker as the coming Servant of the LORD, individualized from the Servant Songs of chapters 42–53 and now revealing the positive content of his mission beyond the suffering of chapter 53.</w:t>
      </w:r>
    </w:p>
    <w:p>
      <w:pPr>
        <w:pStyle w:val="BodyText"/>
      </w:pPr>
      <w:r>
        <w:t xml:space="preserve">The corporate reading should be</w:t>
      </w:r>
      <w:r>
        <w:t xml:space="preserve"> </w:t>
      </w:r>
      <w:r>
        <w:rPr>
          <w:i/>
          <w:iCs/>
        </w:rPr>
        <w:t xml:space="preserve">qualified but not adopted</w:t>
      </w:r>
      <w:r>
        <w:t xml:space="preserve">. Israel does bear a priestly, mediating role in the surrounding material (vv. 6, 9), but the specific claim of anointing, sending, and binding in verses 1–3 is too individualized and too closely parallel to the Servant Songs to be read as corporate. The verb forms and the first-person commissioning language closely parallel Isaiah 42:1–7 and 49:1–6, where the Servant is clearly a single figure.</w:t>
      </w:r>
    </w:p>
    <w:p>
      <w:pPr>
        <w:pStyle w:val="BodyText"/>
      </w:pPr>
      <w:r>
        <w:t xml:space="preserve">The prophetic reading should be</w:t>
      </w:r>
      <w:r>
        <w:t xml:space="preserve"> </w:t>
      </w:r>
      <w:r>
        <w:rPr>
          <w:i/>
          <w:iCs/>
        </w:rPr>
        <w:t xml:space="preserve">acknowledged</w:t>
      </w:r>
      <w:r>
        <w:t xml:space="preserve"> </w:t>
      </w:r>
      <w:r>
        <w:t xml:space="preserve">— the language does echo prophetic commissioning (cf. Jer 1:4–10; Ezek 2–3) — but it ultimately</w:t>
      </w:r>
      <w:r>
        <w:t xml:space="preserve"> </w:t>
      </w:r>
      <w:r>
        <w:rPr>
          <w:i/>
          <w:iCs/>
        </w:rPr>
        <w:t xml:space="preserve">underreads</w:t>
      </w:r>
      <w:r>
        <w:t xml:space="preserve"> </w:t>
      </w:r>
      <w:r>
        <w:t xml:space="preserve">the passage. A mere prophetic figure does not have authority to declare</w:t>
      </w:r>
      <w:r>
        <w:t xml:space="preserve"> </w:t>
      </w:r>
      <w:r>
        <w:t xml:space="preserve">“the year of the LORD’s favor”</w:t>
      </w:r>
      <w:r>
        <w:t xml:space="preserve"> </w:t>
      </w:r>
      <w:r>
        <w:t xml:space="preserve">as a transforming event; a prophet announces; this figure</w:t>
      </w:r>
      <w:r>
        <w:t xml:space="preserve"> </w:t>
      </w:r>
      <w:r>
        <w:rPr>
          <w:i/>
          <w:iCs/>
        </w:rPr>
        <w:t xml:space="preserve">enacts</w:t>
      </w:r>
      <w:r>
        <w:t xml:space="preserve">.</w:t>
      </w:r>
    </w:p>
    <w:p>
      <w:pPr>
        <w:pStyle w:val="BodyText"/>
      </w:pPr>
      <w:r>
        <w:t xml:space="preserve">The messianic-Servant reading is to be</w:t>
      </w:r>
      <w:r>
        <w:t xml:space="preserve"> </w:t>
      </w:r>
      <w:r>
        <w:rPr>
          <w:i/>
          <w:iCs/>
        </w:rPr>
        <w:t xml:space="preserve">adopted</w:t>
      </w:r>
      <w:r>
        <w:t xml:space="preserve">. Luke 4:16–21 is not allegory or creative re-reading — Jesus reads this passage in the Nazareth synagogue and says</w:t>
      </w:r>
      <w:r>
        <w:t xml:space="preserve"> </w:t>
      </w:r>
      <w:r>
        <w:t xml:space="preserve">“Today this Scripture has been fulfilled in your hearing.”</w:t>
      </w:r>
      <w:r>
        <w:t xml:space="preserve"> </w:t>
      </w:r>
      <w:r>
        <w:t xml:space="preserve">This is exegetically decisive. The anointing by the Spirit (v. 1) connects directly to Jesus’ baptism (Luke 3:21–22). The specific catalog of ministry — poor, brokenhearted, captive, blind, mourning — maps precisely onto the content of Jesus’ Galilean ministry. Reformed interpreters (Calvin, Motyer, Oswalt, Webb) are united here: the Servant of Isaiah 61 is Christ, and the passage finds its only complete fulfillment in Him.</w:t>
      </w:r>
    </w:p>
    <w:p>
      <w:pPr>
        <w:pStyle w:val="BodyText"/>
      </w:pPr>
      <w:r>
        <w:rPr>
          <w:b/>
          <w:bCs/>
        </w:rPr>
        <w:t xml:space="preserve">The</w:t>
      </w:r>
      <w:r>
        <w:rPr>
          <w:b/>
          <w:bCs/>
        </w:rPr>
        <w:t xml:space="preserve"> </w:t>
      </w:r>
      <w:r>
        <w:rPr>
          <w:b/>
          <w:bCs/>
        </w:rPr>
        <w:t xml:space="preserve">“Year of the LORD’s Favor”</w:t>
      </w:r>
      <w:r>
        <w:rPr>
          <w:b/>
          <w:bCs/>
        </w:rPr>
        <w:t xml:space="preserve"> </w:t>
      </w:r>
      <w:r>
        <w:rPr>
          <w:b/>
          <w:bCs/>
        </w:rPr>
        <w:t xml:space="preserve">and</w:t>
      </w:r>
      <w:r>
        <w:rPr>
          <w:b/>
          <w:bCs/>
        </w:rPr>
        <w:t xml:space="preserve"> </w:t>
      </w:r>
      <w:r>
        <w:rPr>
          <w:b/>
          <w:bCs/>
        </w:rPr>
        <w:t xml:space="preserve">“Day of Vengeance”</w:t>
      </w:r>
      <w:r>
        <w:rPr>
          <w:b/>
          <w:bCs/>
        </w:rPr>
        <w:t xml:space="preserve"> </w:t>
      </w:r>
      <w:r>
        <w:rPr>
          <w:b/>
          <w:bCs/>
        </w:rPr>
        <w:t xml:space="preserve">(v. 2)</w:t>
      </w:r>
    </w:p>
    <w:p>
      <w:pPr>
        <w:pStyle w:val="BodyText"/>
      </w:pPr>
      <w:r>
        <w:t xml:space="preserve">A second significant issue is the relationship between the</w:t>
      </w:r>
      <w:r>
        <w:t xml:space="preserve"> </w:t>
      </w:r>
      <w:r>
        <w:t xml:space="preserve">“year of the LORD’s favor”</w:t>
      </w:r>
      <w:r>
        <w:t xml:space="preserve"> </w:t>
      </w:r>
      <w:r>
        <w:t xml:space="preserve">and the</w:t>
      </w:r>
      <w:r>
        <w:t xml:space="preserve"> </w:t>
      </w:r>
      <w:r>
        <w:t xml:space="preserve">“day of vengeance of our God”</w:t>
      </w:r>
      <w:r>
        <w:t xml:space="preserve"> </w:t>
      </w:r>
      <w:r>
        <w:t xml:space="preserve">in verse 2. Dispensational interpretation tends to insert a gap between these two phrases, identifying the</w:t>
      </w:r>
      <w:r>
        <w:t xml:space="preserve"> </w:t>
      </w:r>
      <w:r>
        <w:t xml:space="preserve">“year of favor”</w:t>
      </w:r>
      <w:r>
        <w:t xml:space="preserve"> </w:t>
      </w:r>
      <w:r>
        <w:t xml:space="preserve">with the church age and the</w:t>
      </w:r>
      <w:r>
        <w:t xml:space="preserve"> </w:t>
      </w:r>
      <w:r>
        <w:t xml:space="preserve">“day of vengeance”</w:t>
      </w:r>
      <w:r>
        <w:t xml:space="preserve"> </w:t>
      </w:r>
      <w:r>
        <w:t xml:space="preserve">with the tribulation judgment. This reading should be</w:t>
      </w:r>
      <w:r>
        <w:t xml:space="preserve"> </w:t>
      </w:r>
      <w:r>
        <w:rPr>
          <w:i/>
          <w:iCs/>
        </w:rPr>
        <w:t xml:space="preserve">qualified</w:t>
      </w:r>
      <w:r>
        <w:t xml:space="preserve">. The gap approach is not without canonical warrant — the two comings of Christ do constitute a genuine historical interval, and Jesus’ own reading in Luke 4 is instructive: he stops reading mid-sentence at</w:t>
      </w:r>
      <w:r>
        <w:t xml:space="preserve"> </w:t>
      </w:r>
      <w:r>
        <w:t xml:space="preserve">“the year of the LORD’s favor”</w:t>
      </w:r>
      <w:r>
        <w:t xml:space="preserve"> </w:t>
      </w:r>
      <w:r>
        <w:t xml:space="preserve">and closes the scroll, implying the remainder awaits future fulfillment.</w:t>
      </w:r>
    </w:p>
    <w:p>
      <w:pPr>
        <w:pStyle w:val="BodyText"/>
      </w:pPr>
      <w:r>
        <w:t xml:space="preserve">However, the Dispensational move to separate these into rigidly distinct dispensational phases</w:t>
      </w:r>
      <w:r>
        <w:t xml:space="preserve"> </w:t>
      </w:r>
      <w:r>
        <w:rPr>
          <w:i/>
          <w:iCs/>
        </w:rPr>
        <w:t xml:space="preserve">overpresses</w:t>
      </w:r>
      <w:r>
        <w:t xml:space="preserve"> </w:t>
      </w:r>
      <w:r>
        <w:t xml:space="preserve">what is a poetic pairing. In Hebrew prophetic idiom, paired phrases in the same verse often function together as a merism or complementary movement — favor toward the afflicted and judgment toward their oppressors are two sides of the same redemptive event. The Reformed reading retains the distinction between fulfillments while resisting the architectural overstructure the Dispensational reading imposes. The</w:t>
      </w:r>
      <w:r>
        <w:t xml:space="preserve"> </w:t>
      </w:r>
      <w:r>
        <w:t xml:space="preserve">“day of vengeance”</w:t>
      </w:r>
      <w:r>
        <w:t xml:space="preserve"> </w:t>
      </w:r>
      <w:r>
        <w:t xml:space="preserve">is not absent from Christ’s first coming — his atoning work absorbed divine judgment — but its</w:t>
      </w:r>
      <w:r>
        <w:t xml:space="preserve"> </w:t>
      </w:r>
      <w:r>
        <w:rPr>
          <w:i/>
          <w:iCs/>
        </w:rPr>
        <w:t xml:space="preserve">universal, consummatory</w:t>
      </w:r>
      <w:r>
        <w:t xml:space="preserve"> </w:t>
      </w:r>
      <w:r>
        <w:t xml:space="preserve">expression awaits the return. This is the better-grounded reading.</w:t>
      </w:r>
    </w:p>
    <w:p>
      <w:pPr>
        <w:pStyle w:val="BodyText"/>
      </w:pPr>
      <w:r>
        <w:rPr>
          <w:b/>
          <w:bCs/>
        </w:rPr>
        <w:t xml:space="preserve">The</w:t>
      </w:r>
      <w:r>
        <w:rPr>
          <w:b/>
          <w:bCs/>
        </w:rPr>
        <w:t xml:space="preserve"> </w:t>
      </w:r>
      <w:r>
        <w:rPr>
          <w:b/>
          <w:bCs/>
        </w:rPr>
        <w:t xml:space="preserve">“Oaks of Righteousness”</w:t>
      </w:r>
      <w:r>
        <w:rPr>
          <w:b/>
          <w:bCs/>
        </w:rPr>
        <w:t xml:space="preserve"> </w:t>
      </w:r>
      <w:r>
        <w:rPr>
          <w:b/>
          <w:bCs/>
        </w:rPr>
        <w:t xml:space="preserve">and New Creation (vv. 3, 11)</w:t>
      </w:r>
    </w:p>
    <w:p>
      <w:pPr>
        <w:pStyle w:val="BodyText"/>
      </w:pPr>
      <w:r>
        <w:t xml:space="preserve">Some commentators read the planting language of verses 3 and 11 as referring primarily to national restoration — political and material flourishing for Israel. This reading should be</w:t>
      </w:r>
      <w:r>
        <w:t xml:space="preserve"> </w:t>
      </w:r>
      <w:r>
        <w:rPr>
          <w:i/>
          <w:iCs/>
        </w:rPr>
        <w:t xml:space="preserve">acknowledged</w:t>
      </w:r>
      <w:r>
        <w:t xml:space="preserve"> </w:t>
      </w:r>
      <w:r>
        <w:t xml:space="preserve">— Isaiah’s covenant promises do include material and national dimensions, and the rebuilding language of verses 4–5 is concretely historical. But to stop at political restoration</w:t>
      </w:r>
      <w:r>
        <w:t xml:space="preserve"> </w:t>
      </w:r>
      <w:r>
        <w:rPr>
          <w:i/>
          <w:iCs/>
        </w:rPr>
        <w:t xml:space="preserve">misses the deeper register</w:t>
      </w:r>
      <w:r>
        <w:t xml:space="preserve">. The phrase</w:t>
      </w:r>
      <w:r>
        <w:t xml:space="preserve"> </w:t>
      </w:r>
      <w:r>
        <w:t xml:space="preserve">“planting of the LORD”</w:t>
      </w:r>
      <w:r>
        <w:t xml:space="preserve"> </w:t>
      </w:r>
      <w:r>
        <w:t xml:space="preserve">(v. 3) echoes Eden typology; the organic growth language of verse 11 (</w:t>
      </w:r>
      <w:r>
        <w:t xml:space="preserve">“as a garden causes what is sown in it to spring up”</w:t>
      </w:r>
      <w:r>
        <w:t xml:space="preserve">) evokes new creation. The redeemed community is not merely restored to its prior state — it is constituted as something new, priestly, covenant-bearing, and creation-transforming. Reformed theological reading sees here the eschatological new creation that Christ inaugurated and the Spirit is completing.</w:t>
      </w:r>
    </w:p>
    <w:p>
      <w:pPr>
        <w:pStyle w:val="BodyText"/>
      </w:pPr>
      <w:r>
        <w:rPr>
          <w:b/>
          <w:bCs/>
        </w:rPr>
        <w:t xml:space="preserve">Conclusion of Interpretive Evaluation</w:t>
      </w:r>
    </w:p>
    <w:p>
      <w:pPr>
        <w:pStyle w:val="BodyText"/>
      </w:pPr>
      <w:r>
        <w:t xml:space="preserve">The Reformed reading of Isaiah 61 identifies the anointed speaker as the individualized Servant-Messiah (fulfilled in Christ), reads the</w:t>
      </w:r>
      <w:r>
        <w:t xml:space="preserve"> </w:t>
      </w:r>
      <w:r>
        <w:t xml:space="preserve">“year of favor”</w:t>
      </w:r>
      <w:r>
        <w:t xml:space="preserve"> </w:t>
      </w:r>
      <w:r>
        <w:t xml:space="preserve">and</w:t>
      </w:r>
      <w:r>
        <w:t xml:space="preserve"> </w:t>
      </w:r>
      <w:r>
        <w:t xml:space="preserve">“day of vengeance”</w:t>
      </w:r>
      <w:r>
        <w:t xml:space="preserve"> </w:t>
      </w:r>
      <w:r>
        <w:t xml:space="preserve">as complementary redemptive acts spanning the two advents, and understands the planting/growth imagery as pointing to new creation realities inaugurated in Christ and consummated at his return. The Dispensational reading contributes a useful reminder that some elements of this text still await eschatological fulfillment; this should be retained even while the rigid gap structure is not adopted.</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Luke 4:16–21</w:t>
      </w:r>
      <w:r>
        <w:t xml:space="preserve"> </w:t>
      </w:r>
      <w:r>
        <w:t xml:space="preserve">— Jesus reads Isaiah 61:1–2 in the Nazareth synagogue and declares</w:t>
      </w:r>
      <w:r>
        <w:t xml:space="preserve"> </w:t>
      </w:r>
      <w:r>
        <w:t xml:space="preserve">“Today this Scripture is fulfilled in your hearing”</w:t>
      </w:r>
      <w:r>
        <w:t xml:space="preserve"> </w:t>
      </w:r>
      <w:r>
        <w:t xml:space="preserve">— the single most important interpretive datum for the passage; identifies the Servant as Christ and the proclamation as presently effecting what it announces.</w:t>
      </w:r>
    </w:p>
    <w:p>
      <w:pPr>
        <w:numPr>
          <w:ilvl w:val="0"/>
          <w:numId w:val="1001"/>
        </w:numPr>
      </w:pPr>
      <w:r>
        <w:rPr>
          <w:b/>
          <w:bCs/>
        </w:rPr>
        <w:t xml:space="preserve">Isaiah 42:1–7</w:t>
      </w:r>
      <w:r>
        <w:t xml:space="preserve"> </w:t>
      </w:r>
      <w:r>
        <w:t xml:space="preserve">— The first Servant Song: the Spirit-equipped Servant brings justice to the nations, opens blind eyes, frees prisoners — the same commission catalogue as Isaiah 61, confirming the identity of the speaker.</w:t>
      </w:r>
    </w:p>
    <w:p>
      <w:pPr>
        <w:numPr>
          <w:ilvl w:val="0"/>
          <w:numId w:val="1001"/>
        </w:numPr>
      </w:pPr>
      <w:r>
        <w:rPr>
          <w:b/>
          <w:bCs/>
        </w:rPr>
        <w:t xml:space="preserve">Isaiah 53:1–12</w:t>
      </w:r>
      <w:r>
        <w:t xml:space="preserve"> </w:t>
      </w:r>
      <w:r>
        <w:t xml:space="preserve">— The suffering Servant: the ground of the transformations in Isaiah 61 is established here — the Servant bears the griefs, sorrows, and iniquities that chapter 61 then declares reversed; chapter 61 cannot be understood without chapter 53.</w:t>
      </w:r>
    </w:p>
    <w:p>
      <w:pPr>
        <w:numPr>
          <w:ilvl w:val="0"/>
          <w:numId w:val="1001"/>
        </w:numPr>
      </w:pPr>
      <w:r>
        <w:rPr>
          <w:b/>
          <w:bCs/>
        </w:rPr>
        <w:t xml:space="preserve">Revelation 21:1–5</w:t>
      </w:r>
      <w:r>
        <w:t xml:space="preserve"> </w:t>
      </w:r>
      <w:r>
        <w:t xml:space="preserve">—</w:t>
      </w:r>
      <w:r>
        <w:t xml:space="preserve"> </w:t>
      </w:r>
      <w:r>
        <w:t xml:space="preserve">“Behold, I am making all things new”</w:t>
      </w:r>
      <w:r>
        <w:t xml:space="preserve"> </w:t>
      </w:r>
      <w:r>
        <w:t xml:space="preserve">— the consummation of the transformations promised in Isaiah 61: mourning abolished, shame gone, the dwelling of God with His people, the bridal imagery of Isaiah 61:10 now fully realized.</w:t>
      </w:r>
    </w:p>
    <w:p>
      <w:pPr>
        <w:numPr>
          <w:ilvl w:val="0"/>
          <w:numId w:val="1001"/>
        </w:numPr>
      </w:pPr>
      <w:r>
        <w:rPr>
          <w:b/>
          <w:bCs/>
        </w:rPr>
        <w:t xml:space="preserve">2 Corinthians 5:17–21</w:t>
      </w:r>
      <w:r>
        <w:t xml:space="preserve"> </w:t>
      </w:r>
      <w:r>
        <w:t xml:space="preserve">— Paul’s declaration that</w:t>
      </w:r>
      <w:r>
        <w:t xml:space="preserve"> </w:t>
      </w:r>
      <w:r>
        <w:t xml:space="preserve">“if anyone is in Christ, he is a new creation”</w:t>
      </w:r>
      <w:r>
        <w:t xml:space="preserve"> </w:t>
      </w:r>
      <w:r>
        <w:t xml:space="preserve">directly echoes the new-creation planting imagery of Isaiah 61:3, 11; and the ministry of reconciliation (v. 18) reflects the herald’s commission.</w:t>
      </w:r>
    </w:p>
    <w:p>
      <w:r>
        <w:pict>
          <v:rect style="width:0;height:1.5pt" o:hralign="center" o:hrstd="t" o:hr="t"/>
        </w:pict>
      </w:r>
    </w:p>
    <w:p>
      <w:pPr>
        <w:pStyle w:val="FirstParagraph"/>
      </w:pPr>
      <w:r>
        <w:rPr>
          <w:b/>
          <w:bCs/>
        </w:rPr>
        <w:t xml:space="preserve">Aim:</w:t>
      </w:r>
      <w:r>
        <w:t xml:space="preserve"> </w:t>
      </w:r>
      <w:r>
        <w:t xml:space="preserve">To call hearers to receive the Servant’s anointed proclamation as a present, transforming reality — not a distant hope but an already-declared and already-effective exchange of their ruin for His glory.</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1a</w:t>
            </w:r>
          </w:p>
        </w:tc>
        <w:tc>
          <w:tcPr/>
          <w:p>
            <w:pPr>
              <w:pStyle w:val="Compact"/>
            </w:pPr>
            <w:r>
              <w:t xml:space="preserve">“The Spirit of the LORD God is upon me, because the LORD has anointed me”</w:t>
            </w:r>
          </w:p>
        </w:tc>
        <w:tc>
          <w:tcPr/>
          <w:p>
            <w:pPr>
              <w:pStyle w:val="Compact"/>
            </w:pPr>
            <w:r>
              <w:t xml:space="preserve">Formal commissioning — Spirit + anointing; echoes Servant Songs (Isa 42:1); fulfilled in Jesus’ baptism (Luke 3:22)</w:t>
            </w:r>
          </w:p>
        </w:tc>
      </w:tr>
      <w:tr>
        <w:tc>
          <w:tcPr/>
          <w:p>
            <w:pPr>
              <w:pStyle w:val="Compact"/>
            </w:pPr>
            <w:r>
              <w:t xml:space="preserve">1b</w:t>
            </w:r>
          </w:p>
        </w:tc>
        <w:tc>
          <w:tcPr/>
          <w:p>
            <w:pPr>
              <w:pStyle w:val="Compact"/>
            </w:pPr>
            <w:r>
              <w:t xml:space="preserve">“to bring good news to the poor / to bind up the brokenhearted”</w:t>
            </w:r>
          </w:p>
        </w:tc>
        <w:tc>
          <w:tcPr/>
          <w:p>
            <w:pPr>
              <w:pStyle w:val="Compact"/>
            </w:pPr>
            <w:r>
              <w:t xml:space="preserve">First pair of transformations — socioeconomic poverty and emotional devastation both addressed</w:t>
            </w:r>
          </w:p>
        </w:tc>
      </w:tr>
      <w:tr>
        <w:tc>
          <w:tcPr/>
          <w:p>
            <w:pPr>
              <w:pStyle w:val="Compact"/>
            </w:pPr>
            <w:r>
              <w:t xml:space="preserve">1c</w:t>
            </w:r>
          </w:p>
        </w:tc>
        <w:tc>
          <w:tcPr/>
          <w:p>
            <w:pPr>
              <w:pStyle w:val="Compact"/>
            </w:pPr>
            <w:r>
              <w:t xml:space="preserve">“to proclaim liberty to the captives / and the opening of the prison to those who are bound”</w:t>
            </w:r>
          </w:p>
        </w:tc>
        <w:tc>
          <w:tcPr/>
          <w:p>
            <w:pPr>
              <w:pStyle w:val="Compact"/>
            </w:pPr>
            <w:r>
              <w:t xml:space="preserve">Legal/physical captivity addressed;</w:t>
            </w:r>
            <w:r>
              <w:t xml:space="preserve"> </w:t>
            </w:r>
            <w:r>
              <w:t xml:space="preserve">“liberty”</w:t>
            </w:r>
            <w:r>
              <w:t xml:space="preserve"> </w:t>
            </w:r>
            <w:r>
              <w:t xml:space="preserve">(deror) echoes Jubilee language (Lev 25:10)</w:t>
            </w:r>
          </w:p>
        </w:tc>
      </w:tr>
      <w:tr>
        <w:tc>
          <w:tcPr/>
          <w:p>
            <w:pPr>
              <w:pStyle w:val="Compact"/>
            </w:pPr>
            <w:r>
              <w:t xml:space="preserve">2a</w:t>
            </w:r>
          </w:p>
        </w:tc>
        <w:tc>
          <w:tcPr/>
          <w:p>
            <w:pPr>
              <w:pStyle w:val="Compact"/>
            </w:pPr>
            <w:r>
              <w:t xml:space="preserve">“to proclaim the year of the LORD’s favor”</w:t>
            </w:r>
          </w:p>
        </w:tc>
        <w:tc>
          <w:tcPr/>
          <w:p>
            <w:pPr>
              <w:pStyle w:val="Compact"/>
            </w:pPr>
            <w:r>
              <w:t xml:space="preserve">Jubilee year as eschatological event — the comprehensive redemptive reset; Jesus stops here in Luke 4:19</w:t>
            </w:r>
          </w:p>
        </w:tc>
      </w:tr>
      <w:tr>
        <w:tc>
          <w:tcPr/>
          <w:p>
            <w:pPr>
              <w:pStyle w:val="Compact"/>
            </w:pPr>
            <w:r>
              <w:t xml:space="preserve">2b</w:t>
            </w:r>
          </w:p>
        </w:tc>
        <w:tc>
          <w:tcPr/>
          <w:p>
            <w:pPr>
              <w:pStyle w:val="Compact"/>
            </w:pPr>
            <w:r>
              <w:t xml:space="preserve">“and the day of vengeance of our God”</w:t>
            </w:r>
          </w:p>
        </w:tc>
        <w:tc>
          <w:tcPr/>
          <w:p>
            <w:pPr>
              <w:pStyle w:val="Compact"/>
            </w:pPr>
            <w:r>
              <w:t xml:space="preserve">Complementary act: favor toward the afflicted = judgment upon their oppressors; awaits consummation</w:t>
            </w:r>
          </w:p>
        </w:tc>
      </w:tr>
      <w:tr>
        <w:tc>
          <w:tcPr/>
          <w:p>
            <w:pPr>
              <w:pStyle w:val="Compact"/>
            </w:pPr>
            <w:r>
              <w:t xml:space="preserve">2c–3a</w:t>
            </w:r>
          </w:p>
        </w:tc>
        <w:tc>
          <w:tcPr/>
          <w:p>
            <w:pPr>
              <w:pStyle w:val="Compact"/>
            </w:pPr>
            <w:r>
              <w:t xml:space="preserve">“to comfort all who mourn; to grant to those who mourn in Zion”</w:t>
            </w:r>
          </w:p>
        </w:tc>
        <w:tc>
          <w:tcPr/>
          <w:p>
            <w:pPr>
              <w:pStyle w:val="Compact"/>
            </w:pPr>
            <w:r>
              <w:t xml:space="preserve">The Servant’s comfort is specific and localized — Zion’s mourners; the mourning is real, not metaphorical</w:t>
            </w:r>
          </w:p>
        </w:tc>
      </w:tr>
      <w:tr>
        <w:tc>
          <w:tcPr/>
          <w:p>
            <w:pPr>
              <w:pStyle w:val="Compact"/>
            </w:pPr>
            <w:r>
              <w:t xml:space="preserve">3b</w:t>
            </w:r>
          </w:p>
        </w:tc>
        <w:tc>
          <w:tcPr/>
          <w:p>
            <w:pPr>
              <w:pStyle w:val="Compact"/>
            </w:pPr>
            <w:r>
              <w:t xml:space="preserve">“a crown of beauty instead of ashes / the oil of gladness instead of mourning / a garment of praise instead of a faint spirit”</w:t>
            </w:r>
          </w:p>
        </w:tc>
        <w:tc>
          <w:tcPr/>
          <w:p>
            <w:pPr>
              <w:pStyle w:val="Compact"/>
            </w:pPr>
            <w:r>
              <w:t xml:space="preserve">Three paired reversals — all physical/sensory imagery conveying the completeness of the exchange</w:t>
            </w:r>
          </w:p>
        </w:tc>
      </w:tr>
      <w:tr>
        <w:tc>
          <w:tcPr/>
          <w:p>
            <w:pPr>
              <w:pStyle w:val="Compact"/>
            </w:pPr>
            <w:r>
              <w:t xml:space="preserve">3c</w:t>
            </w:r>
          </w:p>
        </w:tc>
        <w:tc>
          <w:tcPr/>
          <w:p>
            <w:pPr>
              <w:pStyle w:val="Compact"/>
            </w:pPr>
            <w:r>
              <w:t xml:space="preserve">“that they may be called oaks of righteousness, the planting of the LORD”</w:t>
            </w:r>
          </w:p>
        </w:tc>
        <w:tc>
          <w:tcPr/>
          <w:p>
            <w:pPr>
              <w:pStyle w:val="Compact"/>
            </w:pPr>
            <w:r>
              <w:t xml:space="preserve">Purpose clause — the transformation is toward strength, rootedness, and covenant identity</w:t>
            </w:r>
          </w:p>
        </w:tc>
      </w:tr>
      <w:tr>
        <w:tc>
          <w:tcPr/>
          <w:p>
            <w:pPr>
              <w:pStyle w:val="Compact"/>
            </w:pPr>
            <w:r>
              <w:t xml:space="preserve">3d</w:t>
            </w:r>
          </w:p>
        </w:tc>
        <w:tc>
          <w:tcPr/>
          <w:p>
            <w:pPr>
              <w:pStyle w:val="Compact"/>
            </w:pPr>
            <w:r>
              <w:t xml:space="preserve">“that he may be glorified”</w:t>
            </w:r>
          </w:p>
        </w:tc>
        <w:tc>
          <w:tcPr/>
          <w:p>
            <w:pPr>
              <w:pStyle w:val="Compact"/>
            </w:pPr>
            <w:r>
              <w:t xml:space="preserve">Final purpose — God’s own glory is the telos of every transformation in this passage</w:t>
            </w:r>
          </w:p>
        </w:tc>
      </w:tr>
      <w:tr>
        <w:tc>
          <w:tcPr/>
          <w:p>
            <w:pPr>
              <w:pStyle w:val="Compact"/>
            </w:pPr>
            <w:r>
              <w:t xml:space="preserve">4</w:t>
            </w:r>
          </w:p>
        </w:tc>
        <w:tc>
          <w:tcPr/>
          <w:p>
            <w:pPr>
              <w:pStyle w:val="Compact"/>
            </w:pPr>
            <w:r>
              <w:t xml:space="preserve">“They shall build up the ancient ruins / shall raise up the former devastations”</w:t>
            </w:r>
          </w:p>
        </w:tc>
        <w:tc>
          <w:tcPr/>
          <w:p>
            <w:pPr>
              <w:pStyle w:val="Compact"/>
            </w:pPr>
            <w:r>
              <w:t xml:space="preserve">The redeemed community rebuilds — collective, generational restoration; three parallel construction images</w:t>
            </w:r>
          </w:p>
        </w:tc>
      </w:tr>
      <w:tr>
        <w:tc>
          <w:tcPr/>
          <w:p>
            <w:pPr>
              <w:pStyle w:val="Compact"/>
            </w:pPr>
            <w:r>
              <w:t xml:space="preserve">5</w:t>
            </w:r>
          </w:p>
        </w:tc>
        <w:tc>
          <w:tcPr/>
          <w:p>
            <w:pPr>
              <w:pStyle w:val="Compact"/>
            </w:pPr>
            <w:r>
              <w:t xml:space="preserve">“Strangers shall stand and tend your flocks / foreigners shall be your plowmen and vinedressers”</w:t>
            </w:r>
          </w:p>
        </w:tc>
        <w:tc>
          <w:tcPr/>
          <w:p>
            <w:pPr>
              <w:pStyle w:val="Compact"/>
            </w:pPr>
            <w:r>
              <w:t xml:space="preserve">The nations serve in the reversal — the geopolitical order reoriented around the covenant community</w:t>
            </w:r>
          </w:p>
        </w:tc>
      </w:tr>
      <w:tr>
        <w:tc>
          <w:tcPr/>
          <w:p>
            <w:pPr>
              <w:pStyle w:val="Compact"/>
            </w:pPr>
            <w:r>
              <w:t xml:space="preserve">6a</w:t>
            </w:r>
          </w:p>
        </w:tc>
        <w:tc>
          <w:tcPr/>
          <w:p>
            <w:pPr>
              <w:pStyle w:val="Compact"/>
            </w:pPr>
            <w:r>
              <w:t xml:space="preserve">“you shall be called the priests of the LORD”</w:t>
            </w:r>
          </w:p>
        </w:tc>
        <w:tc>
          <w:tcPr/>
          <w:p>
            <w:pPr>
              <w:pStyle w:val="Compact"/>
            </w:pPr>
            <w:r>
              <w:t xml:space="preserve">The priestly identity of the redeemed — they mediate between God and the nations (cf. Exod 19:6; 1 Pet 2:9)</w:t>
            </w:r>
          </w:p>
        </w:tc>
      </w:tr>
      <w:tr>
        <w:tc>
          <w:tcPr/>
          <w:p>
            <w:pPr>
              <w:pStyle w:val="Compact"/>
            </w:pPr>
            <w:r>
              <w:t xml:space="preserve">6b</w:t>
            </w:r>
          </w:p>
        </w:tc>
        <w:tc>
          <w:tcPr/>
          <w:p>
            <w:pPr>
              <w:pStyle w:val="Compact"/>
            </w:pPr>
            <w:r>
              <w:t xml:space="preserve">“you shall eat the wealth of the nations”</w:t>
            </w:r>
          </w:p>
        </w:tc>
        <w:tc>
          <w:tcPr/>
          <w:p>
            <w:pPr>
              <w:pStyle w:val="Compact"/>
            </w:pPr>
            <w:r>
              <w:t xml:space="preserve">Material abundance as covenant blessing — not greed but vindication and restoration</w:t>
            </w:r>
          </w:p>
        </w:tc>
      </w:tr>
      <w:tr>
        <w:tc>
          <w:tcPr/>
          <w:p>
            <w:pPr>
              <w:pStyle w:val="Compact"/>
            </w:pPr>
            <w:r>
              <w:t xml:space="preserve">7</w:t>
            </w:r>
          </w:p>
        </w:tc>
        <w:tc>
          <w:tcPr/>
          <w:p>
            <w:pPr>
              <w:pStyle w:val="Compact"/>
            </w:pPr>
            <w:r>
              <w:t xml:space="preserve">“Instead of your shame there shall be a double portion / instead of dishonor they shall rejoice in their lot”</w:t>
            </w:r>
          </w:p>
        </w:tc>
        <w:tc>
          <w:tcPr/>
          <w:p>
            <w:pPr>
              <w:pStyle w:val="Compact"/>
            </w:pPr>
            <w:r>
              <w:t xml:space="preserve">Double restoration — Jubilee redemption of lost inheritance; shame categorically reversed</w:t>
            </w:r>
          </w:p>
        </w:tc>
      </w:tr>
      <w:tr>
        <w:tc>
          <w:tcPr/>
          <w:p>
            <w:pPr>
              <w:pStyle w:val="Compact"/>
            </w:pPr>
            <w:r>
              <w:t xml:space="preserve">8a</w:t>
            </w:r>
          </w:p>
        </w:tc>
        <w:tc>
          <w:tcPr/>
          <w:p>
            <w:pPr>
              <w:pStyle w:val="Compact"/>
            </w:pPr>
            <w:r>
              <w:t xml:space="preserve">“For I the LORD love justice / I hate robbery and wrong”</w:t>
            </w:r>
          </w:p>
        </w:tc>
        <w:tc>
          <w:tcPr/>
          <w:p>
            <w:pPr>
              <w:pStyle w:val="Compact"/>
            </w:pPr>
            <w:r>
              <w:t xml:space="preserve">God’s character as foundation of the promise — His justice guarantees both the judgment and the restoration</w:t>
            </w:r>
          </w:p>
        </w:tc>
      </w:tr>
      <w:tr>
        <w:tc>
          <w:tcPr/>
          <w:p>
            <w:pPr>
              <w:pStyle w:val="Compact"/>
            </w:pPr>
            <w:r>
              <w:t xml:space="preserve">8b</w:t>
            </w:r>
          </w:p>
        </w:tc>
        <w:tc>
          <w:tcPr/>
          <w:p>
            <w:pPr>
              <w:pStyle w:val="Compact"/>
            </w:pPr>
            <w:r>
              <w:t xml:space="preserve">“I will faithfully give them their recompense / and I will make an everlasting covenant with them”</w:t>
            </w:r>
          </w:p>
        </w:tc>
        <w:tc>
          <w:tcPr/>
          <w:p>
            <w:pPr>
              <w:pStyle w:val="Compact"/>
            </w:pPr>
            <w:r>
              <w:t xml:space="preserve">The covenant is the vehicle of the promises — and it is everlasting; not conditional on performance</w:t>
            </w:r>
          </w:p>
        </w:tc>
      </w:tr>
      <w:tr>
        <w:tc>
          <w:tcPr/>
          <w:p>
            <w:pPr>
              <w:pStyle w:val="Compact"/>
            </w:pPr>
            <w:r>
              <w:t xml:space="preserve">9</w:t>
            </w:r>
          </w:p>
        </w:tc>
        <w:tc>
          <w:tcPr/>
          <w:p>
            <w:pPr>
              <w:pStyle w:val="Compact"/>
            </w:pPr>
            <w:r>
              <w:t xml:space="preserve">“Their offspring shall be known among the nations / their descendants in the midst of the peoples”</w:t>
            </w:r>
          </w:p>
        </w:tc>
        <w:tc>
          <w:tcPr/>
          <w:p>
            <w:pPr>
              <w:pStyle w:val="Compact"/>
            </w:pPr>
            <w:r>
              <w:t xml:space="preserve">Multi-generational blessing — the nations will recognize the covenant people as those the LORD has blessed</w:t>
            </w:r>
          </w:p>
        </w:tc>
      </w:tr>
      <w:tr>
        <w:tc>
          <w:tcPr/>
          <w:p>
            <w:pPr>
              <w:pStyle w:val="Compact"/>
            </w:pPr>
            <w:r>
              <w:t xml:space="preserve">10</w:t>
            </w:r>
          </w:p>
        </w:tc>
        <w:tc>
          <w:tcPr/>
          <w:p>
            <w:pPr>
              <w:pStyle w:val="Compact"/>
            </w:pPr>
            <w:r>
              <w:t xml:space="preserve">“I will greatly rejoice in the LORD / my soul shall exult in my God”</w:t>
            </w:r>
          </w:p>
        </w:tc>
        <w:tc>
          <w:tcPr/>
          <w:p>
            <w:pPr>
              <w:pStyle w:val="Compact"/>
            </w:pPr>
            <w:r>
              <w:t xml:space="preserve">Shift in speaker — the redeemed community responds with bridal joy; clothing imagery (garments of salvation, robe of righteousness)</w:t>
            </w:r>
          </w:p>
        </w:tc>
      </w:tr>
      <w:tr>
        <w:tc>
          <w:tcPr/>
          <w:p>
            <w:pPr>
              <w:pStyle w:val="Compact"/>
            </w:pPr>
            <w:r>
              <w:t xml:space="preserve">10b</w:t>
            </w:r>
          </w:p>
        </w:tc>
        <w:tc>
          <w:tcPr/>
          <w:p>
            <w:pPr>
              <w:pStyle w:val="Compact"/>
            </w:pPr>
            <w:r>
              <w:t xml:space="preserve">“as a bridegroom decks himself like a priest with a beautiful headdress / as a bride adorns herself with jewels”</w:t>
            </w:r>
          </w:p>
        </w:tc>
        <w:tc>
          <w:tcPr/>
          <w:p>
            <w:pPr>
              <w:pStyle w:val="Compact"/>
            </w:pPr>
            <w:r>
              <w:t xml:space="preserve">Double bridal/priestly imagery — the redeemed community is simultaneously bride and priest; fullness of covenant relationship</w:t>
            </w:r>
          </w:p>
        </w:tc>
      </w:tr>
      <w:tr>
        <w:tc>
          <w:tcPr/>
          <w:p>
            <w:pPr>
              <w:pStyle w:val="Compact"/>
            </w:pPr>
            <w:r>
              <w:t xml:space="preserve">11</w:t>
            </w:r>
          </w:p>
        </w:tc>
        <w:tc>
          <w:tcPr/>
          <w:p>
            <w:pPr>
              <w:pStyle w:val="Compact"/>
            </w:pPr>
            <w:r>
              <w:t xml:space="preserve">“For as the earth brings forth its sprouts / and as a garden causes what is sown in it to spring up”</w:t>
            </w:r>
          </w:p>
        </w:tc>
        <w:tc>
          <w:tcPr/>
          <w:p>
            <w:pPr>
              <w:pStyle w:val="Compact"/>
            </w:pPr>
            <w:r>
              <w:t xml:space="preserve">Organic, new-creation imagery — the righteousness and praise are not manufactured but grown by God</w:t>
            </w:r>
          </w:p>
        </w:tc>
      </w:tr>
      <w:tr>
        <w:tc>
          <w:tcPr/>
          <w:p>
            <w:pPr>
              <w:pStyle w:val="Compact"/>
            </w:pPr>
            <w:r>
              <w:t xml:space="preserve">11b</w:t>
            </w:r>
          </w:p>
        </w:tc>
        <w:tc>
          <w:tcPr/>
          <w:p>
            <w:pPr>
              <w:pStyle w:val="Compact"/>
            </w:pPr>
            <w:r>
              <w:t xml:space="preserve">“so the Lord GOD will cause righteousness and praise to spring up before all nations”</w:t>
            </w:r>
          </w:p>
        </w:tc>
        <w:tc>
          <w:tcPr/>
          <w:p>
            <w:pPr>
              <w:pStyle w:val="Compact"/>
            </w:pPr>
            <w:r>
              <w:t xml:space="preserve">Universal scope — the purpose of the Servant’s mission is the display of God’s righteousness and praise before all peoples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The Servant’s Commission: Spirit-anointed proclamation and the catalog of reversals</w:t>
            </w:r>
          </w:p>
        </w:tc>
      </w:tr>
      <w:tr>
        <w:tc>
          <w:tcPr/>
          <w:p>
            <w:pPr>
              <w:pStyle w:val="Compact"/>
            </w:pPr>
            <w:r>
              <w:t xml:space="preserve">2</w:t>
            </w:r>
          </w:p>
        </w:tc>
        <w:tc>
          <w:tcPr/>
          <w:p>
            <w:pPr>
              <w:pStyle w:val="Compact"/>
            </w:pPr>
            <w:r>
              <w:t xml:space="preserve">4–7</w:t>
            </w:r>
          </w:p>
        </w:tc>
        <w:tc>
          <w:tcPr/>
          <w:p>
            <w:pPr>
              <w:pStyle w:val="Compact"/>
            </w:pPr>
            <w:r>
              <w:t xml:space="preserve">The Community’s Restoration: rebuilt ruins, priestly identity, and double honor</w:t>
            </w:r>
          </w:p>
        </w:tc>
      </w:tr>
      <w:tr>
        <w:tc>
          <w:tcPr/>
          <w:p>
            <w:pPr>
              <w:pStyle w:val="Compact"/>
            </w:pPr>
            <w:r>
              <w:t xml:space="preserve">3</w:t>
            </w:r>
          </w:p>
        </w:tc>
        <w:tc>
          <w:tcPr/>
          <w:p>
            <w:pPr>
              <w:pStyle w:val="Compact"/>
            </w:pPr>
            <w:r>
              <w:t xml:space="preserve">8–9</w:t>
            </w:r>
          </w:p>
        </w:tc>
        <w:tc>
          <w:tcPr/>
          <w:p>
            <w:pPr>
              <w:pStyle w:val="Compact"/>
            </w:pPr>
            <w:r>
              <w:t xml:space="preserve">The Covenant Foundation: God’s justice and the everlasting covenant</w:t>
            </w:r>
          </w:p>
        </w:tc>
      </w:tr>
      <w:tr>
        <w:tc>
          <w:tcPr/>
          <w:p>
            <w:pPr>
              <w:pStyle w:val="Compact"/>
            </w:pPr>
            <w:r>
              <w:t xml:space="preserve">4</w:t>
            </w:r>
          </w:p>
        </w:tc>
        <w:tc>
          <w:tcPr/>
          <w:p>
            <w:pPr>
              <w:pStyle w:val="Compact"/>
            </w:pPr>
            <w:r>
              <w:t xml:space="preserve">10–11</w:t>
            </w:r>
          </w:p>
        </w:tc>
        <w:tc>
          <w:tcPr/>
          <w:p>
            <w:pPr>
              <w:pStyle w:val="Compact"/>
            </w:pPr>
            <w:r>
              <w:t xml:space="preserve">The Community’s Response: bridal joy and the organic spread of righteousness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Spirit-anointed Servant declares total reversal of ruin into glory for God’s afflicted people.</w:t>
      </w:r>
    </w:p>
    <w:p>
      <w:pPr>
        <w:pStyle w:val="BodyText"/>
      </w:pPr>
      <w:r>
        <w:rPr>
          <w:b/>
          <w:bCs/>
        </w:rPr>
        <w:t xml:space="preserve">Primary Claim:</w:t>
      </w:r>
      <w:r>
        <w:t xml:space="preserve"> </w:t>
      </w:r>
      <w:r>
        <w:t xml:space="preserve">God is announcing, through His Servant, that every dimension of His people’s poverty, grief, and shame has been specifically and sufficiently addressed — and He is calling them to receive this announcement not as distant hope but as present, transforming reality.</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The exchange is specific, not generic — name what you are carrying and bring it to the Servant.</w:t>
      </w:r>
      <w:r>
        <w:t xml:space="preserve"> </w:t>
      </w:r>
      <w:r>
        <w:rPr>
          <w:i/>
          <w:iCs/>
        </w:rPr>
        <w:t xml:space="preserve">(Mind/Belief)</w:t>
      </w:r>
    </w:p>
    <w:p>
      <w:pPr>
        <w:pStyle w:val="BodyText"/>
      </w:pPr>
      <w:r>
        <w:t xml:space="preserve">The Servant does not announce a vague improvement or a general spiritual upgrade. He announces a specific catalog: poor, brokenhearted, captive, mourning, faint-spirited, covered in ashes. The precision of the list is intentional — God wants His people to see themselves in it. The application is not</w:t>
      </w:r>
      <w:r>
        <w:t xml:space="preserve"> </w:t>
      </w:r>
      <w:r>
        <w:t xml:space="preserve">“trust God with your difficulties”</w:t>
      </w:r>
      <w:r>
        <w:t xml:space="preserve"> </w:t>
      </w:r>
      <w:r>
        <w:t xml:space="preserve">but this: identify which word in the Servant’s list describes your present condition, and receive the specific counter-declaration over it. If you are mourning, there is a garment of praise waiting. If you are covered in ashes, there is a crown of beauty. The exchange is specific because the suffering is specific.</w:t>
      </w:r>
    </w:p>
    <w:p>
      <w:pPr>
        <w:pStyle w:val="BodyText"/>
      </w:pPr>
      <w:r>
        <w:rPr>
          <w:b/>
          <w:bCs/>
        </w:rPr>
        <w:t xml:space="preserve">2. Stop living beneath the identity the Servant has declared — you are a priest, not a prisoner.</w:t>
      </w:r>
      <w:r>
        <w:t xml:space="preserve"> </w:t>
      </w:r>
      <w:r>
        <w:rPr>
          <w:i/>
          <w:iCs/>
        </w:rPr>
        <w:t xml:space="preserve">(Affections/Worship)</w:t>
      </w:r>
    </w:p>
    <w:p>
      <w:pPr>
        <w:pStyle w:val="BodyText"/>
      </w:pPr>
      <w:r>
        <w:t xml:space="preserve">Verse 6 declares that those who receive the Servant’s proclamation shall be called</w:t>
      </w:r>
      <w:r>
        <w:t xml:space="preserve"> </w:t>
      </w:r>
      <w:r>
        <w:t xml:space="preserve">“priests of the LORD.”</w:t>
      </w:r>
      <w:r>
        <w:t xml:space="preserve"> </w:t>
      </w:r>
      <w:r>
        <w:t xml:space="preserve">This is not a metaphor for religious activity — it is a statement of identity and standing before God and before the nations. Many who are genuinely justified live functionally as though they are still petitioners waiting at the gate, never entering the holy place, never speaking with the authority of those who belong there. The passage calls for an emotional and devotional reorientation: you are not a beggar tolerated at the edge of God’s household — you are a priest in it. The bridal joy of verse 10 (</w:t>
      </w:r>
      <w:r>
        <w:t xml:space="preserve">“I will greatly rejoice in the LORD”</w:t>
      </w:r>
      <w:r>
        <w:t xml:space="preserve">) is not the timid gratitude of someone not sure they belong — it is the exultation of someone who has been fully, publicly, permanently clothed in righteousness.</w:t>
      </w:r>
    </w:p>
    <w:p>
      <w:pPr>
        <w:pStyle w:val="BodyText"/>
      </w:pPr>
      <w:r>
        <w:rPr>
          <w:b/>
          <w:bCs/>
        </w:rPr>
        <w:t xml:space="preserve">3. The Servant’s proclamation is not completed by believing it — it must be proclaimed to others.</w:t>
      </w:r>
      <w:r>
        <w:t xml:space="preserve"> </w:t>
      </w:r>
      <w:r>
        <w:rPr>
          <w:i/>
          <w:iCs/>
        </w:rPr>
        <w:t xml:space="preserve">(Will/Behavior)</w:t>
      </w:r>
    </w:p>
    <w:p>
      <w:pPr>
        <w:pStyle w:val="BodyText"/>
      </w:pPr>
      <w:r>
        <w:t xml:space="preserve">The Servant does not hoard the anointing. He is sent. The proclamation structure of verses 1–3 is a commission, not a private communication. The community that receives restoration goes on to rebuild ancient ruins (v. 4) and to be named priests of the LORD — a mediating, representing, announcing role among the nations (v. 6, 9). This passage directly grounds the church’s evangelistic and mercy-ministry calling: those who have received good news announce good news; those who have been freed free others; those who have been given beauty tend to the ash-covered. Application: identify one person in your life whose description fits the Servant’s list, and bring the specific word of the Servant’s proclamation to them this week.</w:t>
      </w:r>
    </w:p>
    <w:p>
      <w:pPr>
        <w:pStyle w:val="BodyText"/>
      </w:pPr>
      <w:r>
        <w:rPr>
          <w:b/>
          <w:bCs/>
        </w:rPr>
        <w:t xml:space="preserve">4. The everlasting covenant means the promises of this passage cannot be revoked — stop treating God’s faithfulness as provisional.</w:t>
      </w:r>
      <w:r>
        <w:t xml:space="preserve"> </w:t>
      </w:r>
      <w:r>
        <w:rPr>
          <w:i/>
          <w:iCs/>
        </w:rPr>
        <w:t xml:space="preserve">(Mind/Belief)</w:t>
      </w:r>
    </w:p>
    <w:p>
      <w:pPr>
        <w:pStyle w:val="BodyText"/>
      </w:pPr>
      <w:r>
        <w:t xml:space="preserve">Verse 8 anchors the entire chapter in the character of God:</w:t>
      </w:r>
      <w:r>
        <w:t xml:space="preserve"> </w:t>
      </w:r>
      <w:r>
        <w:t xml:space="preserve">“For I the LORD love justice / I hate robbery and wrong / I will faithfully give them their recompense / and I will make an everlasting covenant with them.”</w:t>
      </w:r>
      <w:r>
        <w:t xml:space="preserve"> </w:t>
      </w:r>
      <w:r>
        <w:t xml:space="preserve">The promises of Isaiah 61 are not conditioned on the community’s performance — they are grounded in God’s justice and sealed in an everlasting covenant. Many believers functionally treat God’s blessing as something they might forfeit by insufficient faithfulness — as though the covenant is always one bad week away from revocation. Verse 8 is a direct address to this anxiety. God’s promise to restore, honor, and bless His people is not subject to renegotiation. The covenant is everlasting because it rests on His love of justice, not on their maintenance of merit.</w:t>
      </w:r>
    </w:p>
    <w:p>
      <w:pPr>
        <w:pStyle w:val="BodyText"/>
      </w:pPr>
      <w:r>
        <w:rPr>
          <w:b/>
          <w:bCs/>
        </w:rPr>
        <w:t xml:space="preserve">5. Let the organic metaphor of verse 11 reshape your expectations about how transformation happens.</w:t>
      </w:r>
      <w:r>
        <w:t xml:space="preserve"> </w:t>
      </w:r>
      <w:r>
        <w:rPr>
          <w:i/>
          <w:iCs/>
        </w:rPr>
        <w:t xml:space="preserve">(Affections/Worship)</w:t>
      </w:r>
    </w:p>
    <w:p>
      <w:pPr>
        <w:pStyle w:val="BodyText"/>
      </w:pPr>
      <w:r>
        <w:t xml:space="preserve">The final verse does not say God will manufacture righteousness and install it in His people. It says the Lord GOD will</w:t>
      </w:r>
      <w:r>
        <w:t xml:space="preserve"> </w:t>
      </w:r>
      <w:r>
        <w:rPr>
          <w:i/>
          <w:iCs/>
        </w:rPr>
        <w:t xml:space="preserve">cause</w:t>
      </w:r>
      <w:r>
        <w:t xml:space="preserve"> </w:t>
      </w:r>
      <w:r>
        <w:t xml:space="preserve">it to</w:t>
      </w:r>
      <w:r>
        <w:t xml:space="preserve"> </w:t>
      </w:r>
      <w:r>
        <w:rPr>
          <w:i/>
          <w:iCs/>
        </w:rPr>
        <w:t xml:space="preserve">spring up</w:t>
      </w:r>
      <w:r>
        <w:t xml:space="preserve"> </w:t>
      </w:r>
      <w:r>
        <w:t xml:space="preserve">— as a garden causes what is sown to grow. This is a fundamentally different picture of sanctification and transformation than the one most people operate with. The typical assumption is that transformation is generated by effort: more discipline, more striving, more resolve. The passage’s image is agricultural: you receive the seed of the Servant’s proclamation; God causes it to grow; the growth is organic, public (</w:t>
      </w:r>
      <w:r>
        <w:t xml:space="preserve">“before all nations”</w:t>
      </w:r>
      <w:r>
        <w:t xml:space="preserve">), and beyond what effort alone could produce. The affective implication: stop straining to manufacture what only God can grow. Receive, plant, water — and then trust the LORD GOD to cause righteousness and praise to spring up in ways that will surprise you.</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Isaiah 61 teaches that God’s redemptive work is comprehensive, personal, and purposive. It is</w:t>
      </w:r>
      <w:r>
        <w:t xml:space="preserve"> </w:t>
      </w:r>
      <w:r>
        <w:rPr>
          <w:i/>
          <w:iCs/>
        </w:rPr>
        <w:t xml:space="preserve">comprehensive</w:t>
      </w:r>
      <w:r>
        <w:t xml:space="preserve"> </w:t>
      </w:r>
      <w:r>
        <w:t xml:space="preserve">— the Servant’s commission covers poverty, heartbreak, captivity, mourning, shame, and ruin; no dimension of human brokenness lies outside the scope of the announced reversal. It is</w:t>
      </w:r>
      <w:r>
        <w:t xml:space="preserve"> </w:t>
      </w:r>
      <w:r>
        <w:rPr>
          <w:i/>
          <w:iCs/>
        </w:rPr>
        <w:t xml:space="preserve">personal</w:t>
      </w:r>
      <w:r>
        <w:t xml:space="preserve"> </w:t>
      </w:r>
      <w:r>
        <w:t xml:space="preserve">— the transformations are specific exchanges (ashes for a crown, mourning for oil of gladness), not merely positional adjustments; God addresses what people are actually carrying. It is</w:t>
      </w:r>
      <w:r>
        <w:t xml:space="preserve"> </w:t>
      </w:r>
      <w:r>
        <w:rPr>
          <w:i/>
          <w:iCs/>
        </w:rPr>
        <w:t xml:space="preserve">purposive</w:t>
      </w:r>
      <w:r>
        <w:t xml:space="preserve"> </w:t>
      </w:r>
      <w:r>
        <w:t xml:space="preserve">— verse 3 ends with</w:t>
      </w:r>
      <w:r>
        <w:t xml:space="preserve"> </w:t>
      </w:r>
      <w:r>
        <w:t xml:space="preserve">“that he may be glorified,”</w:t>
      </w:r>
      <w:r>
        <w:t xml:space="preserve"> </w:t>
      </w:r>
      <w:r>
        <w:t xml:space="preserve">and verse 11 ends with righteousness and praise springing up</w:t>
      </w:r>
      <w:r>
        <w:t xml:space="preserve"> </w:t>
      </w:r>
      <w:r>
        <w:t xml:space="preserve">“before all nations”</w:t>
      </w:r>
      <w:r>
        <w:t xml:space="preserve">; the ultimate aim is not the comfort of the afflicted as an end in itself but the display of God’s glory through the transformation of His people. This passage also establishes the covenant character of God’s faithfulness: the promise is sealed in an everlasting covenant (v. 8), grounded in God’s love of justice, making the reliability of the promises a function of God’s character, not human performance.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Isaiah 61 is one of the strongest Old Testament texts for the Reformed doctrine of grace alone and the priority of divine initiative. The anointed Servant does not call the afflicted to improve themselves so that God may eventually respond — He announces what God has already purposed and what the Spirit has already equipped the Servant to accomplish. The people are passive recipients before they are active responders: they receive good news, they are bound up, they are freed, they are given a garment of praise — and only then do they rejoice (v. 10) and rebuild (v. 4). This sequence is theologically decisive: the indicative precedes the imperative; grace precedes response; declaration precedes transformation. Furthermore, the priestly identity declared in verse 6 anticipates the New Testament’s</w:t>
      </w:r>
      <w:r>
        <w:t xml:space="preserve"> </w:t>
      </w:r>
      <w:r>
        <w:t xml:space="preserve">“royal priesthood”</w:t>
      </w:r>
      <w:r>
        <w:t xml:space="preserve"> </w:t>
      </w:r>
      <w:r>
        <w:t xml:space="preserve">language (1 Pet 2:9; Rev 1:6) and anchors it in the Servant’s transforming work rather than in the community’s achievement. The chapter is also christologically load-bearing: it is impossible to read Isaiah 61 after Luke 4 as anything other than a messianic text, and reading it as such illuminates the whole of Christ’s incarnate mission — not merely the cross but the proclamation, the healing, the restoration, and the new-creation planting that constitute the gospel’s full scope.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Every form of your ruin — grief, shame, captivity, poverty of spirit — has been specifically named and specifically addressed by the Servant whom God anointed and sent. You are not waiting for God to notice your condition; He catalogued it before you walked through the door. The only question is whether you will receive the exchange He has declared: your ashes for a crown, your mourning for gladness, your faint spirit for a garment of praise. Stop living in what the Servant has already come to take away.</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Reading Isaiah 61 as a social-justice manifesto without its theological grounding.</w:t>
      </w:r>
      <w:r>
        <w:t xml:space="preserve"> </w:t>
      </w:r>
      <w:r>
        <w:t xml:space="preserve">The passage does address poverty, captivity, and mourning — and these are real, material conditions, not merely spiritual metaphors. But the text grounds every transformation in the Servant’s anointed commission, the everlasting covenant, and the telos of God’s glorification. Extracting the social vision from the theological framework produces a program of human activism dressed in prophetic language. The rebuilding of verse 4 happens</w:t>
      </w:r>
      <w:r>
        <w:t xml:space="preserve"> </w:t>
      </w:r>
      <w:r>
        <w:rPr>
          <w:i/>
          <w:iCs/>
        </w:rPr>
        <w:t xml:space="preserve">because</w:t>
      </w:r>
      <w:r>
        <w:t xml:space="preserve"> </w:t>
      </w:r>
      <w:r>
        <w:t xml:space="preserve">the Servant has proclaimed liberty — not as a project the community launches by its own energy. Preach the social scope without losing the Servant.</w:t>
      </w:r>
    </w:p>
    <w:p>
      <w:pPr>
        <w:numPr>
          <w:ilvl w:val="0"/>
          <w:numId w:val="1002"/>
        </w:numPr>
      </w:pPr>
      <w:r>
        <w:rPr>
          <w:b/>
          <w:bCs/>
        </w:rPr>
        <w:t xml:space="preserve">Skipping from Isaiah 61 to Luke 4 without letting Isaiah 61 carry its own weight.</w:t>
      </w:r>
      <w:r>
        <w:t xml:space="preserve"> </w:t>
      </w:r>
      <w:r>
        <w:t xml:space="preserve">Luke 4 is the hermeneutical key, not the hermeneutical replacement. It is possible to preach this passage entirely as background material for Jesus’ Nazareth sermon and never let the richness of the Old Testament text itself — the catalog of reversals, the everlasting covenant, the priestly identity, the bridal response — do its own work in the hearer. Let the passage breathe. The New Testament fulfillment does not drain the Old Testament text of its force; it fills it.</w:t>
      </w:r>
    </w:p>
    <w:p>
      <w:pPr>
        <w:numPr>
          <w:ilvl w:val="0"/>
          <w:numId w:val="1002"/>
        </w:numPr>
      </w:pPr>
      <w:r>
        <w:rPr>
          <w:b/>
          <w:bCs/>
        </w:rPr>
        <w:t xml:space="preserve">Reducing the</w:t>
      </w:r>
      <w:r>
        <w:rPr>
          <w:b/>
          <w:bCs/>
        </w:rPr>
        <w:t xml:space="preserve"> </w:t>
      </w:r>
      <w:r>
        <w:rPr>
          <w:b/>
          <w:bCs/>
        </w:rPr>
        <w:t xml:space="preserve">“exchanges”</w:t>
      </w:r>
      <w:r>
        <w:rPr>
          <w:b/>
          <w:bCs/>
        </w:rPr>
        <w:t xml:space="preserve"> </w:t>
      </w:r>
      <w:r>
        <w:rPr>
          <w:b/>
          <w:bCs/>
        </w:rPr>
        <w:t xml:space="preserve">in verses 1–3 to positional truth only, without pressing for experienced reality.</w:t>
      </w:r>
      <w:r>
        <w:t xml:space="preserve"> </w:t>
      </w:r>
      <w:r>
        <w:t xml:space="preserve">Reformed preaching sometimes handles passages like this by correctly noting that the reversals are</w:t>
      </w:r>
      <w:r>
        <w:t xml:space="preserve"> </w:t>
      </w:r>
      <w:r>
        <w:t xml:space="preserve">“true in Christ”</w:t>
      </w:r>
      <w:r>
        <w:t xml:space="preserve"> </w:t>
      </w:r>
      <w:r>
        <w:t xml:space="preserve">and leaving it there. But the passage’s intent is not merely that people know their position has changed — the intent is that the mourning, ash-covered person receives a garment of praise and an oil of gladness. The bridal joy of verse 10 is not positional; it is exuberant. Guard against a kind of forensic reductionism that preaches true things without ever pressing toward the lived, affective reality the text is aiming at.</w:t>
      </w:r>
    </w:p>
    <w:p>
      <w:pPr>
        <w:numPr>
          <w:ilvl w:val="0"/>
          <w:numId w:val="1002"/>
        </w:numPr>
      </w:pPr>
      <w:r>
        <w:rPr>
          <w:b/>
          <w:bCs/>
        </w:rPr>
        <w:t xml:space="preserve">Ignoring verse 2b (</w:t>
      </w:r>
      <w:r>
        <w:rPr>
          <w:b/>
          <w:bCs/>
        </w:rPr>
        <w:t xml:space="preserve">“day of vengeance”</w:t>
      </w:r>
      <w:r>
        <w:rPr>
          <w:b/>
          <w:bCs/>
        </w:rPr>
        <w:t xml:space="preserve">) or explaining it away.</w:t>
      </w:r>
      <w:r>
        <w:t xml:space="preserve"> </w:t>
      </w:r>
      <w:r>
        <w:t xml:space="preserve">Some expositors, eager to present God as loving and the Servant’s mission as purely gentle, skip over the vengeance clause or treat it as merely rhetorical. This deprives hearers of both the justice-grounding of the passage (God’s love of justice in v. 8 is what makes the promises reliable) and the eschatological horizon (the day of vengeance establishes that the story is not over, that injustice will be addressed, and that the afflicted will be fully vindicated). The justice-love of God is the theological engine of the entire chapter.</w:t>
      </w:r>
    </w:p>
    <w:p>
      <w:pPr>
        <w:numPr>
          <w:ilvl w:val="0"/>
          <w:numId w:val="1002"/>
        </w:numPr>
      </w:pPr>
      <w:r>
        <w:rPr>
          <w:b/>
          <w:bCs/>
        </w:rPr>
        <w:t xml:space="preserve">Treating the priestly identity of verse 6 as merely functional rather than relational and positional.</w:t>
      </w:r>
      <w:r>
        <w:t xml:space="preserve"> </w:t>
      </w:r>
      <w:r>
        <w:t xml:space="preserve">“Priests of the LORD”</w:t>
      </w:r>
      <w:r>
        <w:t xml:space="preserve"> </w:t>
      </w:r>
      <w:r>
        <w:t xml:space="preserve">is sometimes preached as a job description — you have access, so use it for others. This is not wrong, but it is incomplete. The priestly identity is first a statement about</w:t>
      </w:r>
      <w:r>
        <w:t xml:space="preserve"> </w:t>
      </w:r>
      <w:r>
        <w:rPr>
          <w:i/>
          <w:iCs/>
        </w:rPr>
        <w:t xml:space="preserve">who they are</w:t>
      </w:r>
      <w:r>
        <w:t xml:space="preserve"> </w:t>
      </w:r>
      <w:r>
        <w:t xml:space="preserve">before God — they stand in the inner court, not at the gate. The functional calling (intercession, mediation, proclamation to the nations) flows from the positional reality. Preaching the function without the identity produces duty without joy; preaching the identity produces joy that naturally overflows into function.</w:t>
      </w:r>
    </w:p>
    <w:p>
      <w:pPr>
        <w:numPr>
          <w:ilvl w:val="0"/>
          <w:numId w:val="1002"/>
        </w:numPr>
      </w:pPr>
      <w:r>
        <w:rPr>
          <w:b/>
          <w:bCs/>
        </w:rPr>
        <w:t xml:space="preserve">Flattening the organic growth imagery of verse 11 into a standard sanctification point.</w:t>
      </w:r>
      <w:r>
        <w:t xml:space="preserve"> </w:t>
      </w:r>
      <w:r>
        <w:t xml:space="preserve">The closing image of the passage — righteousness and praise springing up before all nations as from a garden — is eschatological and cosmic, not merely a note about personal spiritual growth. It anticipates the new creation; it pictures the LORD GOD Himself as the one who causes the growth; and its scope is</w:t>
      </w:r>
      <w:r>
        <w:t xml:space="preserve"> </w:t>
      </w:r>
      <w:r>
        <w:t xml:space="preserve">“before all nations”</w:t>
      </w:r>
      <w:r>
        <w:t xml:space="preserve"> </w:t>
      </w:r>
      <w:r>
        <w:t xml:space="preserve">— the whole created order is in view. Don’t domesticate this to a quiet-time application about daily Bible reading. The passage ends at the scale it began: a Spirit-anointed Servant, a comprehensive reversal, a universal display of God’s righteousness and praise.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2026-07-14T21:05:50Z</dcterms:created>
  <dcterms:modified xsi:type="dcterms:W3CDTF">2026-07-14T21:05:50Z</dcterms:modified>
</cp:coreProperties>
</file>

<file path=docProps/custom.xml><?xml version="1.0" encoding="utf-8"?>
<Properties xmlns="http://schemas.openxmlformats.org/officeDocument/2006/custom-properties" xmlns:vt="http://schemas.openxmlformats.org/officeDocument/2006/docPropsVTypes"/>
</file>